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bidi w:val="0"/>
        <w:spacing w:before="225" w:line="480" w:lineRule="auto"/>
        <w:ind w:right="456"/>
        <w:jc w:val="center"/>
        <w:textAlignment w:val="baseline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邵阳市通用机场布局与控制区空间规划合同协议书</w:t>
      </w:r>
    </w:p>
    <w:p>
      <w:pPr>
        <w:pageBreakBefore w:val="0"/>
        <w:kinsoku/>
        <w:wordWrap/>
        <w:overflowPunct/>
        <w:topLinePunct w:val="0"/>
        <w:bidi w:val="0"/>
        <w:spacing w:line="480" w:lineRule="auto"/>
        <w:ind w:firstLine="4320" w:firstLineChars="1800"/>
        <w:rPr>
          <w:sz w:val="24"/>
        </w:rPr>
      </w:pPr>
    </w:p>
    <w:p>
      <w:pPr>
        <w:pageBreakBefore w:val="0"/>
        <w:kinsoku/>
        <w:wordWrap/>
        <w:overflowPunct/>
        <w:topLinePunct w:val="0"/>
        <w:bidi w:val="0"/>
        <w:snapToGrid w:val="0"/>
        <w:spacing w:line="480" w:lineRule="auto"/>
        <w:ind w:right="600"/>
        <w:jc w:val="center"/>
        <w:textAlignment w:val="baseline"/>
        <w:rPr>
          <w:rFonts w:hint="eastAsia" w:ascii="黑体" w:eastAsia="黑体"/>
          <w:b/>
          <w:sz w:val="32"/>
          <w:szCs w:val="32"/>
          <w:u w:val="single"/>
        </w:rPr>
      </w:pPr>
      <w:r>
        <w:rPr>
          <w:rFonts w:hint="eastAsia" w:ascii="仿宋_GB2312" w:eastAsia="仿宋_GB2312"/>
          <w:sz w:val="24"/>
          <w:szCs w:val="28"/>
        </w:rPr>
        <w:t xml:space="preserve">              采购合同编号：</w:t>
      </w:r>
      <w:r>
        <w:rPr>
          <w:rFonts w:hint="eastAsia" w:ascii="仿宋_GB2312" w:eastAsia="仿宋_GB2312"/>
          <w:sz w:val="24"/>
          <w:szCs w:val="28"/>
          <w:u w:val="single"/>
        </w:rPr>
        <w:t xml:space="preserve">                  </w:t>
      </w:r>
    </w:p>
    <w:p>
      <w:pPr>
        <w:pStyle w:val="2"/>
        <w:pageBreakBefore w:val="0"/>
        <w:kinsoku/>
        <w:wordWrap/>
        <w:overflowPunct/>
        <w:topLinePunct w:val="0"/>
        <w:bidi w:val="0"/>
        <w:spacing w:line="480" w:lineRule="auto"/>
        <w:textAlignment w:val="baseline"/>
        <w:rPr>
          <w:rFonts w:hint="eastAsia"/>
        </w:rPr>
      </w:pPr>
    </w:p>
    <w:p>
      <w:pPr>
        <w:pageBreakBefore w:val="0"/>
        <w:kinsoku/>
        <w:wordWrap/>
        <w:overflowPunct/>
        <w:topLinePunct w:val="0"/>
        <w:bidi w:val="0"/>
        <w:snapToGrid w:val="0"/>
        <w:spacing w:line="480" w:lineRule="auto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发包人（全称）：</w:t>
      </w:r>
      <w:r>
        <w:rPr>
          <w:rFonts w:hint="eastAsia" w:ascii="仿宋_GB2312" w:eastAsia="仿宋_GB2312"/>
          <w:sz w:val="24"/>
          <w:szCs w:val="28"/>
          <w:u w:val="single" w:color="000000"/>
          <w:lang w:val="en-US"/>
        </w:rPr>
        <w:t xml:space="preserve">     </w:t>
      </w:r>
      <w:r>
        <w:rPr>
          <w:rFonts w:hint="eastAsia" w:ascii="仿宋_GB2312" w:eastAsia="仿宋_GB2312"/>
          <w:sz w:val="24"/>
          <w:szCs w:val="28"/>
          <w:u w:val="single" w:color="000000"/>
        </w:rPr>
        <w:t>邵阳市发展和改革委员会</w:t>
      </w:r>
      <w:r>
        <w:rPr>
          <w:rFonts w:hint="eastAsia" w:ascii="仿宋_GB2312" w:eastAsia="仿宋_GB2312"/>
          <w:sz w:val="24"/>
          <w:szCs w:val="28"/>
          <w:u w:val="single" w:color="000000"/>
          <w:lang w:val="en-US"/>
        </w:rPr>
        <w:t xml:space="preserve">   </w:t>
      </w:r>
      <w:r>
        <w:rPr>
          <w:rFonts w:ascii="仿宋_GB2312" w:eastAsia="仿宋_GB2312"/>
          <w:sz w:val="24"/>
          <w:szCs w:val="28"/>
          <w:u w:val="single" w:color="000000"/>
          <w:lang w:val="en-US"/>
        </w:rPr>
        <w:t xml:space="preserve">  </w:t>
      </w:r>
      <w:r>
        <w:rPr>
          <w:rFonts w:hint="eastAsia" w:ascii="仿宋_GB2312" w:eastAsia="仿宋_GB2312"/>
          <w:sz w:val="24"/>
          <w:szCs w:val="28"/>
          <w:u w:val="single" w:color="000000"/>
          <w:lang w:val="en-US"/>
        </w:rPr>
        <w:t xml:space="preserve">    </w:t>
      </w:r>
      <w:r>
        <w:rPr>
          <w:rFonts w:hint="eastAsia" w:ascii="仿宋_GB2312" w:eastAsia="仿宋_GB2312"/>
          <w:sz w:val="24"/>
          <w:szCs w:val="28"/>
        </w:rPr>
        <w:t>（甲方）</w:t>
      </w:r>
    </w:p>
    <w:p>
      <w:pPr>
        <w:pageBreakBefore w:val="0"/>
        <w:kinsoku/>
        <w:wordWrap/>
        <w:overflowPunct/>
        <w:topLinePunct w:val="0"/>
        <w:bidi w:val="0"/>
        <w:snapToGrid w:val="0"/>
        <w:spacing w:line="480" w:lineRule="auto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设计人（全称）：</w:t>
      </w:r>
      <w:r>
        <w:rPr>
          <w:rFonts w:hint="eastAsia" w:ascii="仿宋_GB2312" w:eastAsia="仿宋_GB2312"/>
          <w:sz w:val="24"/>
          <w:szCs w:val="28"/>
          <w:u w:val="single" w:color="000000"/>
        </w:rPr>
        <w:t xml:space="preserve">  </w:t>
      </w:r>
      <w:r>
        <w:rPr>
          <w:rFonts w:hint="eastAsia" w:ascii="仿宋_GB2312" w:eastAsia="仿宋_GB2312"/>
          <w:sz w:val="24"/>
          <w:szCs w:val="28"/>
          <w:u w:val="single" w:color="000000"/>
          <w:lang w:val="en-US"/>
        </w:rPr>
        <w:t xml:space="preserve"> </w:t>
      </w:r>
      <w:r>
        <w:rPr>
          <w:rFonts w:hint="eastAsia" w:ascii="仿宋_GB2312" w:eastAsia="仿宋_GB2312"/>
          <w:sz w:val="24"/>
          <w:szCs w:val="28"/>
          <w:u w:val="single" w:color="000000"/>
        </w:rPr>
        <w:t>湖南城市</w:t>
      </w:r>
      <w:r>
        <w:rPr>
          <w:rFonts w:ascii="仿宋_GB2312" w:eastAsia="仿宋_GB2312"/>
          <w:sz w:val="24"/>
          <w:szCs w:val="28"/>
          <w:u w:val="single" w:color="000000"/>
        </w:rPr>
        <w:t>学院设计研究院</w:t>
      </w:r>
      <w:r>
        <w:rPr>
          <w:rFonts w:hint="eastAsia" w:ascii="仿宋_GB2312" w:eastAsia="仿宋_GB2312"/>
          <w:sz w:val="24"/>
          <w:szCs w:val="28"/>
          <w:u w:val="single" w:color="000000"/>
        </w:rPr>
        <w:t xml:space="preserve">有限公司     </w:t>
      </w:r>
      <w:r>
        <w:rPr>
          <w:rFonts w:hint="eastAsia" w:ascii="仿宋_GB2312" w:eastAsia="仿宋_GB2312"/>
          <w:sz w:val="24"/>
          <w:szCs w:val="28"/>
        </w:rPr>
        <w:t>（乙方）</w:t>
      </w:r>
    </w:p>
    <w:p>
      <w:pPr>
        <w:pStyle w:val="2"/>
        <w:pageBreakBefore w:val="0"/>
        <w:kinsoku/>
        <w:wordWrap/>
        <w:overflowPunct/>
        <w:topLinePunct w:val="0"/>
        <w:bidi w:val="0"/>
        <w:spacing w:line="480" w:lineRule="auto"/>
        <w:textAlignment w:val="baseline"/>
        <w:rPr>
          <w:rFonts w:ascii="仿宋_GB2312" w:eastAsia="仿宋_GB2312"/>
          <w:sz w:val="24"/>
          <w:szCs w:val="28"/>
        </w:rPr>
      </w:pPr>
    </w:p>
    <w:p>
      <w:pPr>
        <w:pStyle w:val="4"/>
        <w:pageBreakBefore w:val="0"/>
        <w:tabs>
          <w:tab w:val="left" w:pos="2715"/>
        </w:tabs>
        <w:kinsoku/>
        <w:wordWrap/>
        <w:overflowPunct/>
        <w:topLinePunct w:val="0"/>
        <w:bidi w:val="0"/>
        <w:adjustRightInd w:val="0"/>
        <w:snapToGrid w:val="0"/>
        <w:spacing w:after="0" w:line="480" w:lineRule="auto"/>
        <w:ind w:left="0" w:leftChars="0"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为了保护甲、乙双方合法权益，根据《中华人民共和国民法典》、《中华人民共和国政府采购法》及其他有关法律、法规、规章，双方签订本合同协议书。</w:t>
      </w:r>
    </w:p>
    <w:p>
      <w:pPr>
        <w:pStyle w:val="3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after="0" w:line="480" w:lineRule="auto"/>
        <w:ind w:firstLine="0" w:firstLineChars="0"/>
        <w:textAlignment w:val="baseline"/>
        <w:rPr>
          <w:rFonts w:ascii="仿宋_GB2312" w:eastAsia="仿宋_GB2312"/>
          <w:b w:val="0"/>
          <w:szCs w:val="28"/>
        </w:rPr>
      </w:pPr>
      <w:r>
        <w:rPr>
          <w:rFonts w:hint="eastAsia" w:ascii="仿宋_GB2312" w:eastAsia="仿宋_GB2312"/>
          <w:szCs w:val="28"/>
        </w:rPr>
        <w:t>一</w:t>
      </w:r>
      <w:r>
        <w:rPr>
          <w:rFonts w:ascii="仿宋_GB2312" w:eastAsia="仿宋_GB2312"/>
          <w:szCs w:val="28"/>
        </w:rPr>
        <w:t>、</w:t>
      </w:r>
      <w:r>
        <w:rPr>
          <w:rFonts w:hint="eastAsia" w:ascii="仿宋_GB2312" w:eastAsia="仿宋_GB2312"/>
          <w:szCs w:val="28"/>
        </w:rPr>
        <w:t>服务内容、方式和要求：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2" w:firstLineChars="200"/>
        <w:textAlignment w:val="baseline"/>
        <w:rPr>
          <w:rFonts w:ascii="仿宋_GB2312" w:eastAsia="仿宋_GB2312"/>
          <w:sz w:val="24"/>
          <w:szCs w:val="28"/>
          <w:lang w:val="en-US"/>
        </w:rPr>
      </w:pPr>
      <w:r>
        <w:rPr>
          <w:rFonts w:ascii="仿宋_GB2312" w:eastAsia="仿宋_GB2312"/>
          <w:b/>
          <w:sz w:val="24"/>
          <w:szCs w:val="28"/>
        </w:rPr>
        <w:t>1.1</w:t>
      </w:r>
      <w:r>
        <w:rPr>
          <w:rFonts w:hint="eastAsia" w:ascii="仿宋_GB2312" w:eastAsia="仿宋_GB2312"/>
          <w:b/>
          <w:sz w:val="24"/>
          <w:szCs w:val="28"/>
        </w:rPr>
        <w:t>、项目名称</w:t>
      </w:r>
      <w:r>
        <w:rPr>
          <w:rFonts w:hint="eastAsia" w:ascii="仿宋_GB2312" w:eastAsia="仿宋_GB2312"/>
          <w:sz w:val="24"/>
          <w:szCs w:val="28"/>
        </w:rPr>
        <w:t>：</w:t>
      </w:r>
      <w:r>
        <w:rPr>
          <w:rFonts w:hint="eastAsia" w:ascii="仿宋_GB2312" w:eastAsia="仿宋_GB2312"/>
          <w:sz w:val="24"/>
          <w:szCs w:val="28"/>
          <w:lang w:val="en-US"/>
        </w:rPr>
        <w:t>邵阳市通用机场布局与控制区空间规划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2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b/>
          <w:sz w:val="24"/>
          <w:szCs w:val="28"/>
          <w:lang w:val="en-US"/>
        </w:rPr>
        <w:t>1.</w:t>
      </w:r>
      <w:r>
        <w:rPr>
          <w:rFonts w:hint="eastAsia" w:ascii="仿宋_GB2312" w:eastAsia="仿宋_GB2312"/>
          <w:b/>
          <w:sz w:val="24"/>
          <w:szCs w:val="28"/>
        </w:rPr>
        <w:t>2、规划范围</w:t>
      </w:r>
      <w:r>
        <w:rPr>
          <w:rFonts w:hint="eastAsia" w:ascii="仿宋_GB2312" w:eastAsia="仿宋_GB2312"/>
          <w:sz w:val="24"/>
          <w:szCs w:val="28"/>
        </w:rPr>
        <w:t>：本次规划范围为邵阳市市域范围，总面积</w:t>
      </w:r>
      <w:r>
        <w:rPr>
          <w:rFonts w:ascii="仿宋_GB2312" w:eastAsia="仿宋_GB2312"/>
          <w:sz w:val="24"/>
          <w:szCs w:val="28"/>
        </w:rPr>
        <w:t>2.08万平方公里。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2" w:firstLineChars="200"/>
        <w:textAlignment w:val="baseline"/>
        <w:rPr>
          <w:rFonts w:hint="eastAsia" w:ascii="仿宋_GB2312" w:eastAsia="仿宋_GB2312"/>
          <w:sz w:val="24"/>
          <w:szCs w:val="28"/>
        </w:rPr>
      </w:pPr>
      <w:r>
        <w:rPr>
          <w:rFonts w:ascii="仿宋_GB2312" w:eastAsia="仿宋_GB2312"/>
          <w:b/>
          <w:sz w:val="24"/>
          <w:szCs w:val="28"/>
        </w:rPr>
        <w:t>1.</w:t>
      </w:r>
      <w:r>
        <w:rPr>
          <w:rFonts w:hint="eastAsia" w:ascii="仿宋_GB2312" w:eastAsia="仿宋_GB2312"/>
          <w:b/>
          <w:sz w:val="24"/>
          <w:szCs w:val="28"/>
        </w:rPr>
        <w:t>3、规划期限</w:t>
      </w:r>
      <w:r>
        <w:rPr>
          <w:rFonts w:hint="eastAsia" w:ascii="仿宋_GB2312" w:eastAsia="仿宋_GB2312"/>
          <w:sz w:val="24"/>
          <w:szCs w:val="28"/>
        </w:rPr>
        <w:t>：规划期限与邵阳市国土空间总体规划保持一致，为</w:t>
      </w:r>
      <w:r>
        <w:rPr>
          <w:rFonts w:ascii="仿宋_GB2312" w:eastAsia="仿宋_GB2312"/>
          <w:sz w:val="24"/>
          <w:szCs w:val="28"/>
        </w:rPr>
        <w:t>2021年</w:t>
      </w:r>
      <w:r>
        <w:rPr>
          <w:rFonts w:hint="eastAsia" w:ascii="仿宋_GB2312" w:eastAsia="仿宋_GB2312"/>
          <w:sz w:val="24"/>
          <w:szCs w:val="28"/>
          <w:lang w:val="en-US" w:eastAsia="zh-CN"/>
        </w:rPr>
        <w:t>同步</w:t>
      </w:r>
      <w:r>
        <w:rPr>
          <w:rFonts w:ascii="仿宋_GB2312" w:eastAsia="仿宋_GB2312"/>
          <w:sz w:val="24"/>
          <w:szCs w:val="28"/>
        </w:rPr>
        <w:t>至2035年，近期为2025年。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2" w:firstLineChars="200"/>
        <w:textAlignment w:val="baseline"/>
        <w:rPr>
          <w:rFonts w:ascii="仿宋_GB2312" w:eastAsia="仿宋_GB2312"/>
          <w:b/>
          <w:sz w:val="24"/>
          <w:szCs w:val="28"/>
        </w:rPr>
      </w:pPr>
      <w:r>
        <w:rPr>
          <w:rFonts w:ascii="仿宋_GB2312" w:eastAsia="仿宋_GB2312"/>
          <w:b/>
          <w:sz w:val="24"/>
          <w:szCs w:val="28"/>
        </w:rPr>
        <w:t>1.</w:t>
      </w:r>
      <w:r>
        <w:rPr>
          <w:rFonts w:hint="eastAsia" w:ascii="仿宋_GB2312" w:eastAsia="仿宋_GB2312"/>
          <w:b/>
          <w:sz w:val="24"/>
          <w:szCs w:val="28"/>
        </w:rPr>
        <w:t>4、主要工作内容及要求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（一）主要工作内容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1、现状与规划分析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现状分析∶结合新一轮国土空间规划背景，对本次规划的意义与作用进行解读；对邵阳市经济社会发展现状、综合交通发展现状、城镇空间布局现状等进行分析和解读，对邵阳市通用机场发展现状进行分析，明确规划基础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规划分析∶对国家级省级层面综合交通运输体系规划、公路水路“十四五”交通运输发展规划、通用机场布局规划等相关规划进行解读，对邵阳市经济社会“十四五”规划纲要、国土空间总体规划、综合交通运输规划等相关规划进行分析和解读，明确既有相关规划对邵阳市通用机场布局规划的要求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2、总体要求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提出邵阳市通用机场布局与控制区空间规划的指导思想、布局原则、发展目标等，为邵阳市通用机场布局提供目标指引。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3、通用机场布局方案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提出</w:t>
      </w:r>
      <w:r>
        <w:rPr>
          <w:rFonts w:ascii="仿宋_GB2312" w:eastAsia="仿宋_GB2312"/>
          <w:sz w:val="24"/>
          <w:szCs w:val="28"/>
        </w:rPr>
        <w:t>2035年邵阳市通用机场规划布局方案，明确通用机场布局规模、空间分布等，提出邵阳武冈机场通用航空功能规划方案。同时，结合远期规划方案，提出“十四五”期邵阳市通用机场规划建设重点。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4、通用机场布局与控制区国土空间衔接规划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明确规划通用机场的具体选址范围，加强与邵阳市国土空间“三区三线”的协调，将通用机场及控制区规划布局方案纳入邵阳市国土空间规划“一张图”，为通用机场布局规划落地实施提前做好用地保障。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5、保障措施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从组织协调、规划衔接、要素保障、空域保障等方面，提出规划实施的保障措施，确保规划有效落地实施。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6、环境影响评价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针对通用机场规划布局方案，进行环境影响分析，对环境影响进行预测与评价，提出预防和减轻不良环境影响的对策措施。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（二）成果要求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项目编制完成后，提交纸质版成果</w:t>
      </w:r>
      <w:r>
        <w:rPr>
          <w:rFonts w:ascii="仿宋_GB2312" w:eastAsia="仿宋_GB2312"/>
          <w:sz w:val="24"/>
          <w:szCs w:val="28"/>
        </w:rPr>
        <w:t>20套，并提供相应电子成果（刻盘）。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2" w:firstLineChars="200"/>
        <w:textAlignment w:val="baseline"/>
        <w:rPr>
          <w:rFonts w:ascii="仿宋_GB2312" w:eastAsia="仿宋_GB2312"/>
          <w:b/>
          <w:sz w:val="24"/>
          <w:szCs w:val="28"/>
        </w:rPr>
      </w:pPr>
      <w:r>
        <w:rPr>
          <w:rFonts w:ascii="仿宋_GB2312" w:eastAsia="仿宋_GB2312"/>
          <w:b/>
          <w:sz w:val="24"/>
          <w:szCs w:val="28"/>
        </w:rPr>
        <w:t>1.</w:t>
      </w:r>
      <w:r>
        <w:rPr>
          <w:rFonts w:hint="eastAsia" w:ascii="仿宋_GB2312" w:eastAsia="仿宋_GB2312"/>
          <w:b/>
          <w:sz w:val="24"/>
          <w:szCs w:val="28"/>
        </w:rPr>
        <w:t>5、服务时间和地点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1、服务时间∶2023年</w:t>
      </w:r>
      <w:r>
        <w:rPr>
          <w:rFonts w:hint="eastAsia" w:ascii="仿宋_GB2312" w:eastAsia="仿宋_GB2312"/>
          <w:sz w:val="24"/>
          <w:szCs w:val="28"/>
          <w:lang w:val="en-US" w:eastAsia="zh-CN"/>
        </w:rPr>
        <w:t>5</w:t>
      </w:r>
      <w:r>
        <w:rPr>
          <w:rFonts w:ascii="仿宋_GB2312" w:eastAsia="仿宋_GB2312"/>
          <w:sz w:val="24"/>
          <w:szCs w:val="28"/>
        </w:rPr>
        <w:t>月前完成项目编制，提交最终成果。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2、服务地点∶采购人指定地点。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2" w:firstLineChars="200"/>
        <w:textAlignment w:val="baseline"/>
        <w:rPr>
          <w:rFonts w:ascii="仿宋_GB2312" w:eastAsia="仿宋_GB2312"/>
          <w:b/>
          <w:sz w:val="24"/>
          <w:szCs w:val="28"/>
        </w:rPr>
      </w:pPr>
      <w:r>
        <w:rPr>
          <w:rFonts w:ascii="仿宋_GB2312" w:eastAsia="仿宋_GB2312"/>
          <w:b/>
          <w:sz w:val="24"/>
          <w:szCs w:val="28"/>
        </w:rPr>
        <w:t>1.</w:t>
      </w:r>
      <w:r>
        <w:rPr>
          <w:rFonts w:hint="eastAsia" w:ascii="仿宋_GB2312" w:eastAsia="仿宋_GB2312"/>
          <w:b/>
          <w:sz w:val="24"/>
          <w:szCs w:val="28"/>
        </w:rPr>
        <w:t>6、服务要求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1、履约方式∶本项目的工作方式以内业技术服务为主，辅以必要的现场调研与座谈。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2、服务人员∶为确保按时如质完成项目工作，供应商充分考虑项目工作内容和自身情况，按照投标文件承诺投入相关项目人员和保障支持团队。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供应商投入项目所有人员的管理、安全、劳务工资、福利及各项保险等均由供应商承担。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3、服务范围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供应商服务范围为合同中规定的工作内容，对于采购人要求的合同服务范围外的工作内容，甲乙双方按相关规定另行确定服务合同。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4、保密要求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供应商技术服务人员须严格执行国家保密纪律。对规划编制过程中接触到的相关涉密文件、涉密事项，应严格遵守保密规定，不得将相关涉密文件、文稿、资料等进行复印，不得给他人传看，严禁携带回家、探亲访友或出入公共场所等。</w:t>
      </w:r>
    </w:p>
    <w:p>
      <w:pPr>
        <w:pStyle w:val="2"/>
        <w:pageBreakBefore w:val="0"/>
        <w:kinsoku/>
        <w:wordWrap/>
        <w:overflowPunct/>
        <w:topLinePunct w:val="0"/>
        <w:bidi w:val="0"/>
        <w:spacing w:line="480" w:lineRule="auto"/>
        <w:rPr>
          <w:rFonts w:hint="default" w:eastAsia="仿宋_GB2312"/>
          <w:lang w:val="en-US" w:eastAsia="zh-CN"/>
        </w:rPr>
      </w:pPr>
      <w:r>
        <w:rPr>
          <w:rFonts w:hint="eastAsia" w:ascii="仿宋_GB2312" w:eastAsia="仿宋_GB2312"/>
          <w:sz w:val="24"/>
          <w:szCs w:val="28"/>
          <w:lang w:val="en-US" w:eastAsia="zh-CN"/>
        </w:rPr>
        <w:t xml:space="preserve">    未经甲方许可，乙方不得将对方的资料或成果向第三方转让，或用于本项目外的其他项目。如发生以上情况，确认泄密方承担一切由此引起的后果。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2" w:firstLineChars="200"/>
        <w:textAlignment w:val="baseline"/>
        <w:rPr>
          <w:rFonts w:ascii="仿宋_GB2312" w:eastAsia="仿宋_GB2312"/>
          <w:b/>
          <w:sz w:val="24"/>
          <w:szCs w:val="28"/>
        </w:rPr>
      </w:pPr>
      <w:r>
        <w:rPr>
          <w:rFonts w:ascii="仿宋_GB2312" w:eastAsia="仿宋_GB2312"/>
          <w:b/>
          <w:sz w:val="24"/>
          <w:szCs w:val="28"/>
        </w:rPr>
        <w:t>1.</w:t>
      </w:r>
      <w:r>
        <w:rPr>
          <w:rFonts w:hint="eastAsia" w:ascii="仿宋_GB2312" w:eastAsia="仿宋_GB2312"/>
          <w:b/>
          <w:sz w:val="24"/>
          <w:szCs w:val="28"/>
        </w:rPr>
        <w:t>7、项目验收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1、本项目采用简易程序验收，服务过程须满足招标文件和相关法规政策，否则不予以验收。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2、验收过程中产生纠纷的，由质量技术监督部门认定的监测机构监测，如为中标人原因造成的，由中标人承担监测费用；否则，由采购人承担。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3、项目验收不合格，由中标人返工直至合格，有关返工、再行验收，以及给采购人造成的损失等费用由中标人承担。连续两次项目验收不合格的，采购人可终止合同，另行按规定选择其他供应商采购，由此带来的一切损失由中标人承担。</w:t>
      </w:r>
    </w:p>
    <w:p>
      <w:pPr>
        <w:pStyle w:val="3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after="0" w:line="480" w:lineRule="auto"/>
        <w:ind w:firstLine="0" w:firstLineChars="0"/>
        <w:textAlignment w:val="baseline"/>
        <w:rPr>
          <w:rFonts w:ascii="仿宋_GB2312" w:eastAsia="仿宋_GB2312"/>
          <w:b w:val="0"/>
          <w:szCs w:val="28"/>
        </w:rPr>
      </w:pPr>
      <w:r>
        <w:rPr>
          <w:rFonts w:hint="eastAsia" w:ascii="仿宋_GB2312" w:eastAsia="仿宋_GB2312"/>
          <w:szCs w:val="28"/>
        </w:rPr>
        <w:t>二、合同双方的权利和义务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2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b/>
          <w:sz w:val="24"/>
          <w:szCs w:val="28"/>
        </w:rPr>
        <w:t>2.1、甲方的权利</w:t>
      </w:r>
      <w:r>
        <w:rPr>
          <w:rFonts w:hint="eastAsia" w:ascii="仿宋_GB2312" w:eastAsia="仿宋_GB2312"/>
          <w:sz w:val="24"/>
          <w:szCs w:val="28"/>
        </w:rPr>
        <w:t xml:space="preserve">： 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 xml:space="preserve">（1）甲方有权向乙方询问工作进展情况及相关的内容；  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（2）甲方有权阐述对具体问题的意见和建议；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48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_GB2312" w:eastAsia="仿宋_GB2312"/>
          <w:sz w:val="24"/>
          <w:szCs w:val="28"/>
        </w:rPr>
        <w:t>（</w:t>
      </w:r>
      <w:r>
        <w:rPr>
          <w:rFonts w:hint="eastAsia" w:ascii="仿宋_GB2312" w:eastAsia="仿宋_GB2312"/>
          <w:sz w:val="24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4"/>
          <w:szCs w:val="28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在工作过程中，如采购人发现供应商服务人员的履约能力不满足合同要求，采购人可强制要求供应商更换履约能力达到合同要求的人员。</w:t>
      </w:r>
    </w:p>
    <w:p>
      <w:pPr>
        <w:keepNext w:val="0"/>
        <w:keepLines w:val="0"/>
        <w:pageBreakBefore w:val="0"/>
        <w:widowControl w:val="0"/>
        <w:tabs>
          <w:tab w:val="left" w:pos="922"/>
          <w:tab w:val="left" w:pos="6487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2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b/>
          <w:sz w:val="24"/>
          <w:szCs w:val="28"/>
        </w:rPr>
        <w:t>2.2、乙方的权利</w:t>
      </w:r>
      <w:r>
        <w:rPr>
          <w:rFonts w:hint="eastAsia" w:ascii="仿宋_GB2312" w:eastAsia="仿宋_GB2312"/>
          <w:sz w:val="24"/>
          <w:szCs w:val="28"/>
        </w:rPr>
        <w:t>：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 xml:space="preserve">（1）乙方在履行合同过程中，如甲方提供的资料不明确时可向甲方提出书面报告。 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（2）乙方在履行合同过程中，需要到现场勘察，甲方应给予配合。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（3）若甲方需将乙方已通过审核的方案进行大幅调整，或在现有技术要求上增加额外的工作量，乙方有权要求甲方增加相应费用。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2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b/>
          <w:sz w:val="24"/>
          <w:szCs w:val="28"/>
        </w:rPr>
        <w:t>2.</w:t>
      </w:r>
      <w:r>
        <w:rPr>
          <w:rFonts w:ascii="仿宋_GB2312" w:eastAsia="仿宋_GB2312"/>
          <w:b/>
          <w:sz w:val="24"/>
          <w:szCs w:val="28"/>
        </w:rPr>
        <w:t>3</w:t>
      </w:r>
      <w:r>
        <w:rPr>
          <w:rFonts w:hint="eastAsia" w:ascii="仿宋_GB2312" w:eastAsia="仿宋_GB2312"/>
          <w:b/>
          <w:sz w:val="24"/>
          <w:szCs w:val="28"/>
        </w:rPr>
        <w:t>、甲方的义务</w:t>
      </w:r>
      <w:r>
        <w:rPr>
          <w:rFonts w:hint="eastAsia" w:ascii="仿宋_GB2312" w:eastAsia="仿宋_GB2312"/>
          <w:sz w:val="24"/>
          <w:szCs w:val="28"/>
        </w:rPr>
        <w:t>：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（1）甲方应及时将有关基础资料和技术资料提交乙方:1、实测地形图；2、片区控制性</w:t>
      </w:r>
      <w:r>
        <w:rPr>
          <w:rFonts w:ascii="仿宋_GB2312" w:eastAsia="仿宋_GB2312"/>
          <w:sz w:val="24"/>
          <w:szCs w:val="28"/>
        </w:rPr>
        <w:t>详细规划及相关规划</w:t>
      </w:r>
      <w:r>
        <w:rPr>
          <w:rFonts w:hint="eastAsia" w:ascii="仿宋_GB2312" w:eastAsia="仿宋_GB2312"/>
          <w:sz w:val="24"/>
          <w:szCs w:val="28"/>
        </w:rPr>
        <w:t>；3、甲方设计</w:t>
      </w:r>
      <w:r>
        <w:rPr>
          <w:rFonts w:ascii="仿宋_GB2312" w:eastAsia="仿宋_GB2312"/>
          <w:sz w:val="24"/>
          <w:szCs w:val="28"/>
        </w:rPr>
        <w:t>要点</w:t>
      </w:r>
      <w:r>
        <w:rPr>
          <w:rFonts w:hint="eastAsia" w:ascii="仿宋_GB2312" w:eastAsia="仿宋_GB2312"/>
          <w:sz w:val="24"/>
          <w:szCs w:val="28"/>
        </w:rPr>
        <w:t>等</w:t>
      </w:r>
      <w:r>
        <w:rPr>
          <w:rFonts w:ascii="仿宋_GB2312" w:eastAsia="仿宋_GB2312"/>
          <w:sz w:val="24"/>
          <w:szCs w:val="28"/>
        </w:rPr>
        <w:t>资料</w:t>
      </w:r>
      <w:r>
        <w:rPr>
          <w:rFonts w:hint="eastAsia" w:ascii="仿宋_GB2312" w:eastAsia="仿宋_GB2312"/>
          <w:sz w:val="24"/>
          <w:szCs w:val="28"/>
        </w:rPr>
        <w:t>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（2）为配合乙方的规划设计工作，甲方应积极配备相关的工作人员，协助乙方开展相关的工作。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2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b/>
          <w:sz w:val="24"/>
          <w:szCs w:val="28"/>
        </w:rPr>
        <w:t>2.</w:t>
      </w:r>
      <w:r>
        <w:rPr>
          <w:rFonts w:ascii="仿宋_GB2312" w:eastAsia="仿宋_GB2312"/>
          <w:b/>
          <w:sz w:val="24"/>
          <w:szCs w:val="28"/>
        </w:rPr>
        <w:t>4</w:t>
      </w:r>
      <w:r>
        <w:rPr>
          <w:rFonts w:hint="eastAsia" w:ascii="仿宋_GB2312" w:eastAsia="仿宋_GB2312"/>
          <w:b/>
          <w:sz w:val="24"/>
          <w:szCs w:val="28"/>
        </w:rPr>
        <w:t>、乙方的义务</w:t>
      </w:r>
      <w:r>
        <w:rPr>
          <w:rFonts w:hint="eastAsia" w:ascii="仿宋_GB2312" w:eastAsia="仿宋_GB2312"/>
          <w:sz w:val="24"/>
          <w:szCs w:val="28"/>
        </w:rPr>
        <w:t>：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（1）乙方应根据项目内容，按国家现行有关法规、技术规范的规定和要求开展规划编制工作，并配合甲方与审查职能部门沟通和协调。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（</w:t>
      </w:r>
      <w:r>
        <w:rPr>
          <w:rFonts w:ascii="仿宋_GB2312" w:eastAsia="仿宋_GB2312"/>
          <w:sz w:val="24"/>
          <w:szCs w:val="28"/>
        </w:rPr>
        <w:t>2</w:t>
      </w:r>
      <w:r>
        <w:rPr>
          <w:rFonts w:hint="eastAsia" w:ascii="仿宋_GB2312" w:eastAsia="仿宋_GB2312"/>
          <w:sz w:val="24"/>
          <w:szCs w:val="28"/>
        </w:rPr>
        <w:t>）对成果资料和甲方提供的所有资料负有保密责任。</w:t>
      </w:r>
    </w:p>
    <w:p>
      <w:pPr>
        <w:pStyle w:val="3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after="0" w:line="480" w:lineRule="auto"/>
        <w:ind w:firstLine="0" w:firstLineChars="0"/>
        <w:textAlignment w:val="baseline"/>
        <w:rPr>
          <w:rFonts w:ascii="仿宋_GB2312" w:eastAsia="仿宋_GB2312"/>
          <w:szCs w:val="28"/>
        </w:rPr>
      </w:pPr>
      <w:r>
        <w:rPr>
          <w:rFonts w:hint="eastAsia" w:ascii="仿宋_GB2312" w:eastAsia="仿宋_GB2312"/>
          <w:szCs w:val="28"/>
        </w:rPr>
        <w:t>三、报酬和支付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2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b/>
          <w:sz w:val="24"/>
          <w:szCs w:val="28"/>
        </w:rPr>
        <w:t>3.1、本合同总价</w:t>
      </w:r>
      <w:r>
        <w:rPr>
          <w:rFonts w:hint="eastAsia" w:ascii="仿宋_GB2312" w:eastAsia="仿宋_GB2312"/>
          <w:sz w:val="24"/>
          <w:szCs w:val="28"/>
        </w:rPr>
        <w:t>为（含税）人民币（大写）</w:t>
      </w:r>
      <w:r>
        <w:rPr>
          <w:rFonts w:hint="eastAsia" w:ascii="仿宋_GB2312" w:eastAsia="仿宋_GB2312"/>
          <w:sz w:val="24"/>
          <w:szCs w:val="28"/>
          <w:u w:val="single" w:color="000000"/>
        </w:rPr>
        <w:t xml:space="preserve"> </w:t>
      </w:r>
      <w:r>
        <w:rPr>
          <w:rFonts w:hint="eastAsia" w:ascii="仿宋_GB2312" w:eastAsia="仿宋_GB2312"/>
          <w:sz w:val="24"/>
          <w:szCs w:val="28"/>
          <w:u w:val="single" w:color="000000"/>
          <w:lang w:val="en-US"/>
        </w:rPr>
        <w:t>肆拾</w:t>
      </w:r>
      <w:r>
        <w:rPr>
          <w:rFonts w:ascii="仿宋_GB2312" w:eastAsia="仿宋_GB2312"/>
          <w:sz w:val="24"/>
          <w:szCs w:val="28"/>
          <w:u w:val="single" w:color="000000"/>
          <w:lang w:val="en-US"/>
        </w:rPr>
        <w:t>玖万贰仟</w:t>
      </w:r>
      <w:r>
        <w:rPr>
          <w:rFonts w:hint="eastAsia" w:ascii="仿宋_GB2312" w:eastAsia="仿宋_GB2312"/>
          <w:sz w:val="24"/>
          <w:szCs w:val="28"/>
          <w:u w:val="single" w:color="000000"/>
          <w:lang w:val="en-US"/>
        </w:rPr>
        <w:t>元整</w:t>
      </w:r>
      <w:r>
        <w:rPr>
          <w:rFonts w:hint="eastAsia" w:ascii="仿宋_GB2312" w:eastAsia="仿宋_GB2312"/>
          <w:sz w:val="24"/>
          <w:szCs w:val="28"/>
          <w:u w:val="single" w:color="000000"/>
        </w:rPr>
        <w:t>（￥</w:t>
      </w:r>
      <w:r>
        <w:rPr>
          <w:rFonts w:ascii="仿宋_GB2312" w:hAnsi="Times New Roman" w:eastAsia="仿宋_GB2312"/>
          <w:sz w:val="24"/>
          <w:szCs w:val="28"/>
          <w:u w:val="single" w:color="000000"/>
          <w:lang w:val="en-US"/>
        </w:rPr>
        <w:t>492000</w:t>
      </w:r>
      <w:r>
        <w:rPr>
          <w:rFonts w:hint="eastAsia" w:ascii="仿宋_GB2312" w:hAnsi="Times New Roman" w:eastAsia="仿宋_GB2312"/>
          <w:sz w:val="24"/>
          <w:szCs w:val="28"/>
          <w:u w:val="single" w:color="000000"/>
        </w:rPr>
        <w:t>.</w:t>
      </w:r>
      <w:r>
        <w:rPr>
          <w:rFonts w:ascii="仿宋_GB2312" w:hAnsi="Times New Roman" w:eastAsia="仿宋_GB2312"/>
          <w:sz w:val="24"/>
          <w:szCs w:val="28"/>
          <w:u w:val="single" w:color="000000"/>
        </w:rPr>
        <w:t>00</w:t>
      </w:r>
      <w:r>
        <w:rPr>
          <w:rFonts w:hint="eastAsia" w:ascii="仿宋_GB2312" w:hAnsi="Times New Roman" w:eastAsia="仿宋_GB2312"/>
          <w:sz w:val="24"/>
          <w:szCs w:val="28"/>
          <w:u w:val="single" w:color="000000"/>
        </w:rPr>
        <w:t>）</w:t>
      </w:r>
      <w:r>
        <w:rPr>
          <w:rFonts w:hint="eastAsia" w:ascii="仿宋_GB2312" w:eastAsia="仿宋_GB2312"/>
          <w:sz w:val="24"/>
          <w:szCs w:val="28"/>
        </w:rPr>
        <w:t>，本项目采用费用包干方式，包含项目所需的所有费用</w:t>
      </w:r>
      <w:r>
        <w:rPr>
          <w:rFonts w:hint="eastAsia" w:ascii="仿宋_GB2312" w:eastAsia="仿宋_GB2312"/>
          <w:sz w:val="24"/>
          <w:szCs w:val="28"/>
          <w:lang w:eastAsia="zh-CN"/>
        </w:rPr>
        <w:t>，</w:t>
      </w:r>
      <w:r>
        <w:rPr>
          <w:rFonts w:hint="eastAsia" w:ascii="仿宋_GB2312" w:eastAsia="仿宋_GB2312"/>
          <w:sz w:val="24"/>
          <w:szCs w:val="28"/>
        </w:rPr>
        <w:t>由</w:t>
      </w:r>
      <w:r>
        <w:rPr>
          <w:rFonts w:hint="eastAsia" w:ascii="仿宋_GB2312" w:eastAsia="仿宋_GB2312"/>
          <w:sz w:val="24"/>
          <w:szCs w:val="28"/>
          <w:lang w:val="en-US" w:eastAsia="zh-CN"/>
        </w:rPr>
        <w:t>甲方根据付款方式约定的付款</w:t>
      </w:r>
      <w:r>
        <w:rPr>
          <w:rFonts w:hint="eastAsia" w:ascii="仿宋_GB2312" w:eastAsia="仿宋_GB2312"/>
          <w:sz w:val="24"/>
          <w:szCs w:val="28"/>
        </w:rPr>
        <w:t>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2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b/>
          <w:sz w:val="24"/>
          <w:szCs w:val="28"/>
        </w:rPr>
        <w:t>3.2、付款方式</w:t>
      </w:r>
      <w:r>
        <w:rPr>
          <w:rFonts w:hint="eastAsia" w:ascii="仿宋_GB2312" w:eastAsia="仿宋_GB2312"/>
          <w:sz w:val="24"/>
          <w:szCs w:val="28"/>
        </w:rPr>
        <w:t>：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（</w:t>
      </w:r>
      <w:r>
        <w:rPr>
          <w:rFonts w:ascii="仿宋_GB2312" w:eastAsia="仿宋_GB2312"/>
          <w:sz w:val="24"/>
          <w:szCs w:val="28"/>
        </w:rPr>
        <w:t>1）</w:t>
      </w:r>
      <w:r>
        <w:rPr>
          <w:rFonts w:hint="eastAsia" w:ascii="仿宋_GB2312" w:eastAsia="仿宋_GB2312"/>
          <w:sz w:val="24"/>
          <w:szCs w:val="28"/>
        </w:rPr>
        <w:t>本合同签订后</w:t>
      </w:r>
      <w:r>
        <w:rPr>
          <w:rFonts w:hint="eastAsia" w:ascii="仿宋_GB2312" w:eastAsia="仿宋_GB2312"/>
          <w:sz w:val="24"/>
          <w:szCs w:val="28"/>
          <w:lang w:val="en-US" w:eastAsia="zh-CN"/>
        </w:rPr>
        <w:t>十个工作日</w:t>
      </w:r>
      <w:r>
        <w:rPr>
          <w:rFonts w:hint="eastAsia" w:ascii="仿宋_GB2312" w:eastAsia="仿宋_GB2312"/>
          <w:sz w:val="24"/>
          <w:szCs w:val="28"/>
        </w:rPr>
        <w:t>内，甲方向乙方支付本合同总价的</w:t>
      </w:r>
      <w:r>
        <w:rPr>
          <w:rFonts w:ascii="仿宋_GB2312" w:eastAsia="仿宋_GB2312"/>
          <w:sz w:val="24"/>
          <w:szCs w:val="28"/>
        </w:rPr>
        <w:t>3</w:t>
      </w:r>
      <w:r>
        <w:rPr>
          <w:rFonts w:hint="eastAsia" w:ascii="仿宋_GB2312" w:eastAsia="仿宋_GB2312"/>
          <w:sz w:val="24"/>
          <w:szCs w:val="28"/>
        </w:rPr>
        <w:t>0%，即人民币(大写)</w:t>
      </w:r>
      <w:r>
        <w:rPr>
          <w:rFonts w:hint="eastAsia" w:ascii="仿宋_GB2312" w:eastAsia="仿宋_GB2312"/>
          <w:sz w:val="24"/>
          <w:szCs w:val="28"/>
          <w:u w:val="single" w:color="000000"/>
          <w:lang w:val="en-US"/>
        </w:rPr>
        <w:t xml:space="preserve"> 壹拾肆</w:t>
      </w:r>
      <w:r>
        <w:rPr>
          <w:rFonts w:ascii="仿宋_GB2312" w:eastAsia="仿宋_GB2312"/>
          <w:sz w:val="24"/>
          <w:szCs w:val="28"/>
          <w:u w:val="single" w:color="000000"/>
          <w:lang w:val="en-US"/>
        </w:rPr>
        <w:t>万柒仟陆佰</w:t>
      </w:r>
      <w:r>
        <w:rPr>
          <w:rFonts w:hint="eastAsia" w:ascii="仿宋_GB2312" w:eastAsia="仿宋_GB2312"/>
          <w:sz w:val="24"/>
          <w:szCs w:val="28"/>
          <w:u w:val="single" w:color="000000"/>
          <w:lang w:val="en-US"/>
        </w:rPr>
        <w:t>元</w:t>
      </w:r>
      <w:r>
        <w:rPr>
          <w:rFonts w:hint="eastAsia" w:ascii="仿宋_GB2312" w:eastAsia="仿宋_GB2312"/>
          <w:sz w:val="24"/>
          <w:szCs w:val="28"/>
          <w:u w:val="single" w:color="000000"/>
        </w:rPr>
        <w:t>整（￥</w:t>
      </w:r>
      <w:r>
        <w:rPr>
          <w:rFonts w:ascii="仿宋_GB2312" w:eastAsia="仿宋_GB2312"/>
          <w:sz w:val="24"/>
          <w:szCs w:val="28"/>
          <w:u w:val="single" w:color="000000"/>
          <w:lang w:val="en-US"/>
        </w:rPr>
        <w:t>147600.00</w:t>
      </w:r>
      <w:r>
        <w:rPr>
          <w:rFonts w:ascii="仿宋_GB2312" w:eastAsia="仿宋_GB2312"/>
          <w:sz w:val="24"/>
          <w:szCs w:val="28"/>
        </w:rPr>
        <w:t>）</w:t>
      </w:r>
      <w:r>
        <w:rPr>
          <w:rFonts w:hint="eastAsia" w:ascii="仿宋_GB2312" w:eastAsia="仿宋_GB2312"/>
          <w:sz w:val="24"/>
          <w:szCs w:val="28"/>
        </w:rPr>
        <w:t>；</w:t>
      </w:r>
    </w:p>
    <w:p>
      <w:pPr>
        <w:pStyle w:val="4"/>
        <w:pageBreakBefore w:val="0"/>
        <w:tabs>
          <w:tab w:val="left" w:pos="2715"/>
        </w:tabs>
        <w:kinsoku/>
        <w:wordWrap/>
        <w:overflowPunct/>
        <w:topLinePunct w:val="0"/>
        <w:bidi w:val="0"/>
        <w:adjustRightInd w:val="0"/>
        <w:snapToGrid w:val="0"/>
        <w:spacing w:after="0" w:line="480" w:lineRule="auto"/>
        <w:ind w:left="0" w:leftChars="0"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（2）乙方完成中期成果编制，征求相关部门意见，并通过专家评审会后</w:t>
      </w:r>
      <w:r>
        <w:rPr>
          <w:rFonts w:hint="eastAsia" w:ascii="仿宋_GB2312" w:eastAsia="仿宋_GB2312"/>
          <w:sz w:val="24"/>
          <w:szCs w:val="28"/>
          <w:lang w:val="en-US" w:eastAsia="zh-CN"/>
        </w:rPr>
        <w:t>十个工作日</w:t>
      </w:r>
      <w:r>
        <w:rPr>
          <w:rFonts w:hint="eastAsia" w:ascii="仿宋_GB2312" w:eastAsia="仿宋_GB2312"/>
          <w:sz w:val="24"/>
          <w:szCs w:val="28"/>
        </w:rPr>
        <w:t>内，甲方向乙方支付本合同总价的</w:t>
      </w:r>
      <w:r>
        <w:rPr>
          <w:rFonts w:ascii="仿宋_GB2312" w:eastAsia="仿宋_GB2312"/>
          <w:sz w:val="24"/>
          <w:szCs w:val="28"/>
        </w:rPr>
        <w:t>4</w:t>
      </w:r>
      <w:r>
        <w:rPr>
          <w:rFonts w:hint="eastAsia" w:ascii="仿宋_GB2312" w:eastAsia="仿宋_GB2312"/>
          <w:sz w:val="24"/>
          <w:szCs w:val="28"/>
        </w:rPr>
        <w:t>0%，即人民币(大写)</w:t>
      </w:r>
      <w:r>
        <w:rPr>
          <w:rFonts w:hint="eastAsia" w:ascii="仿宋_GB2312" w:eastAsia="仿宋_GB2312"/>
          <w:sz w:val="24"/>
          <w:szCs w:val="28"/>
          <w:u w:val="single" w:color="000000"/>
          <w:lang w:val="en-US"/>
        </w:rPr>
        <w:t xml:space="preserve"> 壹拾玖</w:t>
      </w:r>
      <w:r>
        <w:rPr>
          <w:rFonts w:ascii="仿宋_GB2312" w:eastAsia="仿宋_GB2312"/>
          <w:sz w:val="24"/>
          <w:szCs w:val="28"/>
          <w:u w:val="single" w:color="000000"/>
          <w:lang w:val="en-US"/>
        </w:rPr>
        <w:t>万陆仟</w:t>
      </w:r>
      <w:r>
        <w:rPr>
          <w:rFonts w:hint="eastAsia" w:ascii="仿宋_GB2312" w:eastAsia="仿宋_GB2312"/>
          <w:sz w:val="24"/>
          <w:szCs w:val="28"/>
          <w:u w:val="single" w:color="000000"/>
          <w:lang w:val="en-US"/>
        </w:rPr>
        <w:t>捌</w:t>
      </w:r>
      <w:r>
        <w:rPr>
          <w:rFonts w:ascii="仿宋_GB2312" w:eastAsia="仿宋_GB2312"/>
          <w:sz w:val="24"/>
          <w:szCs w:val="28"/>
          <w:u w:val="single" w:color="000000"/>
          <w:lang w:val="en-US"/>
        </w:rPr>
        <w:t>佰</w:t>
      </w:r>
      <w:r>
        <w:rPr>
          <w:rFonts w:hint="eastAsia" w:ascii="仿宋_GB2312" w:eastAsia="仿宋_GB2312"/>
          <w:sz w:val="24"/>
          <w:szCs w:val="28"/>
          <w:u w:val="single" w:color="000000"/>
          <w:lang w:val="en-US"/>
        </w:rPr>
        <w:t>元</w:t>
      </w:r>
      <w:r>
        <w:rPr>
          <w:rFonts w:hint="eastAsia" w:ascii="仿宋_GB2312" w:eastAsia="仿宋_GB2312"/>
          <w:sz w:val="24"/>
          <w:szCs w:val="28"/>
          <w:u w:val="single" w:color="000000"/>
        </w:rPr>
        <w:t>整（￥</w:t>
      </w:r>
      <w:r>
        <w:rPr>
          <w:rFonts w:ascii="仿宋_GB2312" w:eastAsia="仿宋_GB2312"/>
          <w:sz w:val="24"/>
          <w:szCs w:val="28"/>
          <w:u w:val="single" w:color="000000"/>
          <w:lang w:val="en-US"/>
        </w:rPr>
        <w:t>196800.00</w:t>
      </w:r>
      <w:r>
        <w:rPr>
          <w:rFonts w:ascii="仿宋_GB2312" w:eastAsia="仿宋_GB2312"/>
          <w:sz w:val="24"/>
          <w:szCs w:val="28"/>
        </w:rPr>
        <w:t>）</w:t>
      </w:r>
      <w:r>
        <w:rPr>
          <w:rFonts w:hint="eastAsia" w:ascii="仿宋_GB2312" w:eastAsia="仿宋_GB2312"/>
          <w:sz w:val="24"/>
          <w:szCs w:val="28"/>
        </w:rPr>
        <w:t>；</w:t>
      </w:r>
    </w:p>
    <w:p>
      <w:pPr>
        <w:pStyle w:val="4"/>
        <w:pageBreakBefore w:val="0"/>
        <w:tabs>
          <w:tab w:val="left" w:pos="2715"/>
        </w:tabs>
        <w:kinsoku/>
        <w:wordWrap/>
        <w:overflowPunct/>
        <w:topLinePunct w:val="0"/>
        <w:bidi w:val="0"/>
        <w:adjustRightInd w:val="0"/>
        <w:snapToGrid w:val="0"/>
        <w:spacing w:after="0" w:line="480" w:lineRule="auto"/>
        <w:ind w:left="0" w:leftChars="0"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（</w:t>
      </w:r>
      <w:r>
        <w:rPr>
          <w:rFonts w:ascii="仿宋_GB2312" w:eastAsia="仿宋_GB2312"/>
          <w:sz w:val="24"/>
          <w:szCs w:val="28"/>
        </w:rPr>
        <w:t>3</w:t>
      </w:r>
      <w:r>
        <w:rPr>
          <w:rFonts w:hint="eastAsia" w:ascii="仿宋_GB2312" w:eastAsia="仿宋_GB2312"/>
          <w:sz w:val="24"/>
          <w:szCs w:val="28"/>
        </w:rPr>
        <w:t>）乙方完成成果验收，并提交最终成果后</w:t>
      </w:r>
      <w:r>
        <w:rPr>
          <w:rFonts w:hint="eastAsia" w:ascii="仿宋_GB2312" w:eastAsia="仿宋_GB2312"/>
          <w:sz w:val="24"/>
          <w:szCs w:val="28"/>
          <w:lang w:val="en-US" w:eastAsia="zh-CN"/>
        </w:rPr>
        <w:t>十个工作日</w:t>
      </w:r>
      <w:r>
        <w:rPr>
          <w:rFonts w:hint="eastAsia" w:ascii="仿宋_GB2312" w:eastAsia="仿宋_GB2312"/>
          <w:sz w:val="24"/>
          <w:szCs w:val="28"/>
        </w:rPr>
        <w:t>内，甲方向乙方支付本合同总价的</w:t>
      </w:r>
      <w:r>
        <w:rPr>
          <w:rFonts w:ascii="仿宋_GB2312" w:eastAsia="仿宋_GB2312"/>
          <w:sz w:val="24"/>
          <w:szCs w:val="28"/>
        </w:rPr>
        <w:t>3</w:t>
      </w:r>
      <w:r>
        <w:rPr>
          <w:rFonts w:hint="eastAsia" w:ascii="仿宋_GB2312" w:eastAsia="仿宋_GB2312"/>
          <w:sz w:val="24"/>
          <w:szCs w:val="28"/>
        </w:rPr>
        <w:t>0%，即人民币(大写)</w:t>
      </w:r>
      <w:r>
        <w:rPr>
          <w:rFonts w:hint="eastAsia" w:ascii="仿宋_GB2312" w:eastAsia="仿宋_GB2312"/>
          <w:sz w:val="24"/>
          <w:szCs w:val="28"/>
          <w:u w:val="single" w:color="000000"/>
          <w:lang w:val="en-US"/>
        </w:rPr>
        <w:t xml:space="preserve"> 壹拾肆</w:t>
      </w:r>
      <w:r>
        <w:rPr>
          <w:rFonts w:ascii="仿宋_GB2312" w:eastAsia="仿宋_GB2312"/>
          <w:sz w:val="24"/>
          <w:szCs w:val="28"/>
          <w:u w:val="single" w:color="000000"/>
          <w:lang w:val="en-US"/>
        </w:rPr>
        <w:t>万柒仟陆佰</w:t>
      </w:r>
      <w:r>
        <w:rPr>
          <w:rFonts w:hint="eastAsia" w:ascii="仿宋_GB2312" w:eastAsia="仿宋_GB2312"/>
          <w:sz w:val="24"/>
          <w:szCs w:val="28"/>
          <w:u w:val="single" w:color="000000"/>
          <w:lang w:val="en-US"/>
        </w:rPr>
        <w:t>元</w:t>
      </w:r>
      <w:r>
        <w:rPr>
          <w:rFonts w:hint="eastAsia" w:ascii="仿宋_GB2312" w:eastAsia="仿宋_GB2312"/>
          <w:sz w:val="24"/>
          <w:szCs w:val="28"/>
          <w:u w:val="single" w:color="000000"/>
        </w:rPr>
        <w:t>整（￥</w:t>
      </w:r>
      <w:r>
        <w:rPr>
          <w:rFonts w:ascii="仿宋_GB2312" w:eastAsia="仿宋_GB2312"/>
          <w:sz w:val="24"/>
          <w:szCs w:val="28"/>
          <w:u w:val="single" w:color="000000"/>
          <w:lang w:val="en-US"/>
        </w:rPr>
        <w:t>147600.00</w:t>
      </w:r>
      <w:r>
        <w:rPr>
          <w:rFonts w:ascii="仿宋_GB2312" w:eastAsia="仿宋_GB2312"/>
          <w:sz w:val="24"/>
          <w:szCs w:val="28"/>
        </w:rPr>
        <w:t>）</w:t>
      </w:r>
      <w:r>
        <w:rPr>
          <w:rFonts w:hint="eastAsia" w:ascii="仿宋_GB2312" w:eastAsia="仿宋_GB2312"/>
          <w:sz w:val="24"/>
          <w:szCs w:val="28"/>
        </w:rPr>
        <w:t>。</w:t>
      </w:r>
    </w:p>
    <w:p>
      <w:pPr>
        <w:pStyle w:val="3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after="0" w:line="480" w:lineRule="auto"/>
        <w:ind w:firstLine="0" w:firstLineChars="0"/>
        <w:textAlignment w:val="baseline"/>
        <w:rPr>
          <w:rFonts w:ascii="仿宋_GB2312" w:eastAsia="仿宋_GB2312"/>
          <w:szCs w:val="28"/>
        </w:rPr>
      </w:pPr>
      <w:r>
        <w:rPr>
          <w:rFonts w:hint="eastAsia" w:ascii="仿宋_GB2312" w:eastAsia="仿宋_GB2312"/>
          <w:szCs w:val="28"/>
        </w:rPr>
        <w:t>四、争端的解决</w:t>
      </w:r>
    </w:p>
    <w:p>
      <w:pPr>
        <w:pageBreakBefore w:val="0"/>
        <w:tabs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本合同在履行过程中发生争议，甲乙双方应及时协商解决；如未能达成一致，可提交有关主管部门调解；协商或调解不成的，依法向甲方住所地人民法院起诉。</w:t>
      </w:r>
    </w:p>
    <w:p>
      <w:pPr>
        <w:pStyle w:val="3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after="0" w:line="480" w:lineRule="auto"/>
        <w:ind w:firstLine="0" w:firstLineChars="0"/>
        <w:textAlignment w:val="baseline"/>
        <w:rPr>
          <w:rFonts w:ascii="仿宋_GB2312" w:eastAsia="仿宋_GB2312"/>
          <w:szCs w:val="28"/>
        </w:rPr>
      </w:pPr>
      <w:r>
        <w:rPr>
          <w:rFonts w:hint="eastAsia" w:ascii="仿宋_GB2312" w:eastAsia="仿宋_GB2312"/>
          <w:szCs w:val="28"/>
        </w:rPr>
        <w:t>五、其他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5.</w:t>
      </w:r>
      <w:r>
        <w:rPr>
          <w:rFonts w:hint="eastAsia" w:ascii="仿宋_GB2312" w:eastAsia="仿宋_GB2312"/>
          <w:sz w:val="24"/>
          <w:szCs w:val="28"/>
        </w:rPr>
        <w:t>1、本合同协议书一式</w:t>
      </w:r>
      <w:r>
        <w:rPr>
          <w:rFonts w:hint="eastAsia" w:ascii="仿宋_GB2312" w:eastAsia="仿宋_GB2312"/>
          <w:sz w:val="24"/>
          <w:szCs w:val="28"/>
          <w:u w:val="single" w:color="000000"/>
          <w:lang w:val="en-US"/>
        </w:rPr>
        <w:t>陆</w:t>
      </w:r>
      <w:r>
        <w:rPr>
          <w:rFonts w:hint="eastAsia" w:ascii="仿宋_GB2312" w:eastAsia="仿宋_GB2312"/>
          <w:sz w:val="24"/>
          <w:szCs w:val="28"/>
        </w:rPr>
        <w:t>份，甲方</w:t>
      </w:r>
      <w:r>
        <w:rPr>
          <w:rFonts w:hint="eastAsia" w:ascii="仿宋_GB2312" w:eastAsia="仿宋_GB2312"/>
          <w:sz w:val="24"/>
          <w:szCs w:val="28"/>
          <w:u w:val="single" w:color="000000"/>
        </w:rPr>
        <w:t>叁</w:t>
      </w:r>
      <w:r>
        <w:rPr>
          <w:rFonts w:hint="eastAsia" w:ascii="仿宋_GB2312" w:eastAsia="仿宋_GB2312"/>
          <w:sz w:val="24"/>
          <w:szCs w:val="28"/>
        </w:rPr>
        <w:t>份，乙方</w:t>
      </w:r>
      <w:r>
        <w:rPr>
          <w:rFonts w:hint="eastAsia" w:ascii="仿宋_GB2312" w:eastAsia="仿宋_GB2312"/>
          <w:sz w:val="24"/>
          <w:szCs w:val="28"/>
          <w:u w:val="single" w:color="000000"/>
          <w:lang w:val="en-US"/>
        </w:rPr>
        <w:t>叁</w:t>
      </w:r>
      <w:r>
        <w:rPr>
          <w:rFonts w:hint="eastAsia" w:ascii="仿宋_GB2312" w:eastAsia="仿宋_GB2312"/>
          <w:sz w:val="24"/>
          <w:szCs w:val="28"/>
          <w:lang w:val="en-US"/>
        </w:rPr>
        <w:t>份，</w:t>
      </w:r>
      <w:r>
        <w:rPr>
          <w:rFonts w:hint="eastAsia" w:ascii="仿宋_GB2312" w:eastAsia="仿宋_GB2312"/>
          <w:sz w:val="24"/>
          <w:szCs w:val="28"/>
        </w:rPr>
        <w:t>具有同等法律效力。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5.2</w:t>
      </w:r>
      <w:r>
        <w:rPr>
          <w:rFonts w:hint="eastAsia" w:ascii="仿宋_GB2312" w:eastAsia="仿宋_GB2312"/>
          <w:sz w:val="24"/>
          <w:szCs w:val="28"/>
        </w:rPr>
        <w:t>、合同未尽事宜，双方另行签订补充协议。补充协议是合同的组成部分。</w:t>
      </w:r>
    </w:p>
    <w:p>
      <w:pPr>
        <w:pageBreakBefore w:val="0"/>
        <w:tabs>
          <w:tab w:val="left" w:pos="922"/>
          <w:tab w:val="left" w:pos="6487"/>
        </w:tabs>
        <w:kinsoku/>
        <w:wordWrap/>
        <w:overflowPunct/>
        <w:topLinePunct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ascii="仿宋_GB2312" w:eastAsia="仿宋_GB2312"/>
        </w:rPr>
      </w:pPr>
      <w:r>
        <w:rPr>
          <w:rFonts w:ascii="仿宋_GB2312" w:eastAsia="仿宋_GB2312"/>
          <w:sz w:val="24"/>
          <w:szCs w:val="28"/>
        </w:rPr>
        <w:t>5.3</w:t>
      </w:r>
      <w:r>
        <w:rPr>
          <w:rFonts w:hint="eastAsia" w:ascii="仿宋_GB2312" w:eastAsia="仿宋_GB2312"/>
          <w:sz w:val="24"/>
          <w:szCs w:val="28"/>
        </w:rPr>
        <w:t>、本合同经双方授权代表签字并经双方单位加盖公章后生效。乙方完成甲方全部委托事宜，且甲方支付了全部合同款项后本合同终止。</w:t>
      </w:r>
    </w:p>
    <w:p>
      <w:pPr>
        <w:pStyle w:val="2"/>
        <w:pageBreakBefore w:val="0"/>
        <w:kinsoku/>
        <w:wordWrap/>
        <w:overflowPunct/>
        <w:topLinePunct w:val="0"/>
        <w:bidi w:val="0"/>
        <w:spacing w:line="480" w:lineRule="auto"/>
        <w:textAlignment w:val="baseline"/>
        <w:rPr>
          <w:rFonts w:ascii="仿宋_GB2312" w:eastAsia="仿宋_GB2312"/>
        </w:rPr>
      </w:pPr>
      <w:bookmarkStart w:id="0" w:name="_GoBack"/>
      <w:bookmarkEnd w:id="0"/>
    </w:p>
    <w:p>
      <w:pPr>
        <w:pageBreakBefore w:val="0"/>
        <w:kinsoku/>
        <w:wordWrap/>
        <w:overflowPunct/>
        <w:topLinePunct w:val="0"/>
        <w:bidi w:val="0"/>
        <w:spacing w:line="480" w:lineRule="auto"/>
        <w:textAlignment w:val="baseline"/>
        <w:rPr>
          <w:rFonts w:ascii="仿宋_GB2312" w:eastAsia="仿宋_GB2312"/>
          <w:sz w:val="24"/>
          <w:szCs w:val="28"/>
        </w:rPr>
      </w:pPr>
    </w:p>
    <w:tbl>
      <w:tblPr>
        <w:tblStyle w:val="9"/>
        <w:tblW w:w="10907" w:type="dxa"/>
        <w:tblInd w:w="-88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5"/>
        <w:gridCol w:w="54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5455" w:type="dxa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bidi w:val="0"/>
              <w:spacing w:before="8" w:line="480" w:lineRule="auto"/>
              <w:textAlignment w:val="baseline"/>
              <w:rPr>
                <w:rFonts w:ascii="仿宋_GB2312" w:eastAsia="仿宋_GB2312"/>
                <w:sz w:val="24"/>
                <w:szCs w:val="28"/>
                <w:lang w:val="en-US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甲方：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  <w:lang w:val="en-US"/>
              </w:rPr>
              <w:t xml:space="preserve">  邵阳市发展和改革委员会</w:t>
            </w:r>
          </w:p>
          <w:p>
            <w:pPr>
              <w:pStyle w:val="2"/>
              <w:pageBreakBefore w:val="0"/>
              <w:kinsoku/>
              <w:wordWrap/>
              <w:overflowPunct/>
              <w:topLinePunct w:val="0"/>
              <w:bidi w:val="0"/>
              <w:spacing w:line="480" w:lineRule="auto"/>
              <w:ind w:firstLine="1440" w:firstLineChars="600"/>
              <w:textAlignment w:val="baseline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（盖单位章）</w:t>
            </w:r>
          </w:p>
        </w:tc>
        <w:tc>
          <w:tcPr>
            <w:tcW w:w="5452" w:type="dxa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bidi w:val="0"/>
              <w:spacing w:line="480" w:lineRule="auto"/>
              <w:textAlignment w:val="baseline"/>
              <w:rPr>
                <w:rFonts w:ascii="仿宋_GB2312" w:eastAsia="仿宋_GB2312"/>
                <w:sz w:val="24"/>
                <w:szCs w:val="28"/>
                <w:u w:val="single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乙方：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>湖南城市学院设计研究院有限公司</w:t>
            </w:r>
          </w:p>
          <w:p>
            <w:pPr>
              <w:pStyle w:val="2"/>
              <w:pageBreakBefore w:val="0"/>
              <w:kinsoku/>
              <w:wordWrap/>
              <w:overflowPunct/>
              <w:topLinePunct w:val="0"/>
              <w:bidi w:val="0"/>
              <w:spacing w:line="480" w:lineRule="auto"/>
              <w:ind w:firstLine="1440" w:firstLineChars="600"/>
              <w:textAlignment w:val="baseline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455" w:type="dxa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bidi w:val="0"/>
              <w:spacing w:line="480" w:lineRule="auto"/>
              <w:textAlignment w:val="baseline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法定代表人或其委托代理人：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ab/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ab/>
            </w:r>
            <w:r>
              <w:rPr>
                <w:rFonts w:hint="eastAsia" w:ascii="仿宋_GB2312" w:eastAsia="仿宋_GB2312"/>
                <w:sz w:val="24"/>
                <w:szCs w:val="28"/>
              </w:rPr>
              <w:t>（签字</w:t>
            </w:r>
            <w:r>
              <w:rPr>
                <w:rFonts w:hint="eastAsia" w:ascii="仿宋_GB2312" w:eastAsia="仿宋_GB2312"/>
                <w:spacing w:val="-18"/>
                <w:sz w:val="24"/>
                <w:szCs w:val="28"/>
              </w:rPr>
              <w:t>）</w:t>
            </w:r>
          </w:p>
        </w:tc>
        <w:tc>
          <w:tcPr>
            <w:tcW w:w="5452" w:type="dxa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bidi w:val="0"/>
              <w:spacing w:line="480" w:lineRule="auto"/>
              <w:textAlignment w:val="baseline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法定代表人或其委托代理人：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ab/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8"/>
              </w:rPr>
              <w:t>（签字</w:t>
            </w:r>
            <w:r>
              <w:rPr>
                <w:rFonts w:hint="eastAsia" w:ascii="仿宋_GB2312" w:eastAsia="仿宋_GB2312"/>
                <w:spacing w:val="-18"/>
                <w:sz w:val="24"/>
                <w:szCs w:val="28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455" w:type="dxa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bidi w:val="0"/>
              <w:spacing w:line="480" w:lineRule="auto"/>
              <w:textAlignment w:val="baseline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电话：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ab/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             </w:t>
            </w:r>
          </w:p>
        </w:tc>
        <w:tc>
          <w:tcPr>
            <w:tcW w:w="5452" w:type="dxa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bidi w:val="0"/>
              <w:spacing w:line="480" w:lineRule="auto"/>
              <w:textAlignment w:val="baseline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电话：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ab/>
            </w:r>
            <w:r>
              <w:rPr>
                <w:rFonts w:ascii="仿宋_GB2312" w:eastAsia="仿宋_GB2312"/>
                <w:sz w:val="24"/>
                <w:szCs w:val="28"/>
                <w:u w:val="single" w:color="000000"/>
              </w:rPr>
              <w:t>0731-89703209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455" w:type="dxa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bidi w:val="0"/>
              <w:spacing w:line="480" w:lineRule="auto"/>
              <w:textAlignment w:val="baseline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ab/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8"/>
              </w:rPr>
              <w:t>年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ab/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8"/>
              </w:rPr>
              <w:t>月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ab/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8"/>
              </w:rPr>
              <w:t>日</w:t>
            </w:r>
          </w:p>
        </w:tc>
        <w:tc>
          <w:tcPr>
            <w:tcW w:w="5452" w:type="dxa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bidi w:val="0"/>
              <w:spacing w:line="480" w:lineRule="auto"/>
              <w:textAlignment w:val="baseline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ab/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8"/>
              </w:rPr>
              <w:t>年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ab/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8"/>
              </w:rPr>
              <w:t>月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ab/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455" w:type="dxa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bidi w:val="0"/>
              <w:spacing w:line="480" w:lineRule="auto"/>
              <w:textAlignment w:val="baseline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452" w:type="dxa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bidi w:val="0"/>
              <w:spacing w:line="480" w:lineRule="auto"/>
              <w:textAlignment w:val="baseline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开户银行：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>交通银行益阳分行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455" w:type="dxa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bidi w:val="0"/>
              <w:spacing w:line="480" w:lineRule="auto"/>
              <w:textAlignment w:val="baseline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452" w:type="dxa"/>
          </w:tcPr>
          <w:p>
            <w:pPr>
              <w:pStyle w:val="2"/>
              <w:pageBreakBefore w:val="0"/>
              <w:kinsoku/>
              <w:wordWrap/>
              <w:overflowPunct/>
              <w:topLinePunct w:val="0"/>
              <w:bidi w:val="0"/>
              <w:spacing w:line="480" w:lineRule="auto"/>
              <w:textAlignment w:val="baseline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银行账号：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8"/>
                <w:u w:val="single" w:color="000000"/>
              </w:rPr>
              <w:t>439661000018010715746</w:t>
            </w:r>
            <w:r>
              <w:rPr>
                <w:rFonts w:hint="eastAsia" w:ascii="仿宋_GB2312" w:eastAsia="仿宋_GB2312"/>
                <w:sz w:val="24"/>
                <w:szCs w:val="28"/>
                <w:u w:val="single" w:color="000000"/>
              </w:rPr>
              <w:t xml:space="preserve"> </w:t>
            </w:r>
          </w:p>
        </w:tc>
      </w:tr>
    </w:tbl>
    <w:p>
      <w:pPr>
        <w:pStyle w:val="2"/>
        <w:pageBreakBefore w:val="0"/>
        <w:kinsoku/>
        <w:wordWrap/>
        <w:overflowPunct/>
        <w:topLinePunct w:val="0"/>
        <w:bidi w:val="0"/>
        <w:spacing w:line="480" w:lineRule="auto"/>
        <w:textAlignment w:val="baseline"/>
        <w:rPr>
          <w:rFonts w:ascii="仿宋_GB2312" w:eastAsia="仿宋_GB2312"/>
          <w:sz w:val="24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全新硬笔楷书简">
    <w:panose1 w:val="0201060004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3104696"/>
    </w:sdtPr>
    <w:sdtContent>
      <w:sdt>
        <w:sdtPr>
          <w:id w:val="-1669238322"/>
        </w:sdtPr>
        <w:sdtContent>
          <w:p>
            <w:pPr>
              <w:pStyle w:val="6"/>
              <w:jc w:val="center"/>
            </w:pP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VjZTA0Mjc0MGM2ZjExOTk5NjJhZDRlY2NhZmQzNmQifQ=="/>
  </w:docVars>
  <w:rsids>
    <w:rsidRoot w:val="00691980"/>
    <w:rsid w:val="00013F8F"/>
    <w:rsid w:val="000232C8"/>
    <w:rsid w:val="0004238A"/>
    <w:rsid w:val="00057EC0"/>
    <w:rsid w:val="00081090"/>
    <w:rsid w:val="00096386"/>
    <w:rsid w:val="000A47DE"/>
    <w:rsid w:val="000B5CC6"/>
    <w:rsid w:val="000C1794"/>
    <w:rsid w:val="000C405A"/>
    <w:rsid w:val="000D1DA2"/>
    <w:rsid w:val="000D70C6"/>
    <w:rsid w:val="000E72A3"/>
    <w:rsid w:val="001044B1"/>
    <w:rsid w:val="00141069"/>
    <w:rsid w:val="00142572"/>
    <w:rsid w:val="001772B8"/>
    <w:rsid w:val="00186EE2"/>
    <w:rsid w:val="0019799B"/>
    <w:rsid w:val="001D61CE"/>
    <w:rsid w:val="00234012"/>
    <w:rsid w:val="00255B4E"/>
    <w:rsid w:val="002836D4"/>
    <w:rsid w:val="00332A1D"/>
    <w:rsid w:val="00364F0B"/>
    <w:rsid w:val="0037609B"/>
    <w:rsid w:val="003A475B"/>
    <w:rsid w:val="003B49D3"/>
    <w:rsid w:val="003C3933"/>
    <w:rsid w:val="003E0CC3"/>
    <w:rsid w:val="003F1FA3"/>
    <w:rsid w:val="003F2FDD"/>
    <w:rsid w:val="004144D4"/>
    <w:rsid w:val="00427B37"/>
    <w:rsid w:val="00430662"/>
    <w:rsid w:val="004574C5"/>
    <w:rsid w:val="0047226A"/>
    <w:rsid w:val="004A190C"/>
    <w:rsid w:val="004D13AB"/>
    <w:rsid w:val="004D5F59"/>
    <w:rsid w:val="004F28B6"/>
    <w:rsid w:val="004F3686"/>
    <w:rsid w:val="004F4AE0"/>
    <w:rsid w:val="00500296"/>
    <w:rsid w:val="00506F73"/>
    <w:rsid w:val="005243E7"/>
    <w:rsid w:val="00567305"/>
    <w:rsid w:val="00584E72"/>
    <w:rsid w:val="00592171"/>
    <w:rsid w:val="005A01DE"/>
    <w:rsid w:val="005B53A3"/>
    <w:rsid w:val="005D001C"/>
    <w:rsid w:val="005D6565"/>
    <w:rsid w:val="00602BB8"/>
    <w:rsid w:val="00641819"/>
    <w:rsid w:val="00646C65"/>
    <w:rsid w:val="006544D3"/>
    <w:rsid w:val="00664798"/>
    <w:rsid w:val="00691980"/>
    <w:rsid w:val="00692371"/>
    <w:rsid w:val="00694D86"/>
    <w:rsid w:val="006B0C9D"/>
    <w:rsid w:val="006C339D"/>
    <w:rsid w:val="0074334B"/>
    <w:rsid w:val="00752F02"/>
    <w:rsid w:val="00784667"/>
    <w:rsid w:val="007907D8"/>
    <w:rsid w:val="007A073C"/>
    <w:rsid w:val="007A34B9"/>
    <w:rsid w:val="007B0E89"/>
    <w:rsid w:val="007C27A4"/>
    <w:rsid w:val="0081521E"/>
    <w:rsid w:val="00822B40"/>
    <w:rsid w:val="00866E16"/>
    <w:rsid w:val="00885634"/>
    <w:rsid w:val="0088776F"/>
    <w:rsid w:val="00893A64"/>
    <w:rsid w:val="008949D6"/>
    <w:rsid w:val="008D2947"/>
    <w:rsid w:val="00913DF5"/>
    <w:rsid w:val="00913F28"/>
    <w:rsid w:val="009569C3"/>
    <w:rsid w:val="00957AB6"/>
    <w:rsid w:val="009A0359"/>
    <w:rsid w:val="009A3CF6"/>
    <w:rsid w:val="009C3457"/>
    <w:rsid w:val="009F51F3"/>
    <w:rsid w:val="009F5F0F"/>
    <w:rsid w:val="00A569C0"/>
    <w:rsid w:val="00A57E77"/>
    <w:rsid w:val="00A936F2"/>
    <w:rsid w:val="00AB4E73"/>
    <w:rsid w:val="00AB5578"/>
    <w:rsid w:val="00AD0BE8"/>
    <w:rsid w:val="00B303B8"/>
    <w:rsid w:val="00B5521D"/>
    <w:rsid w:val="00BB7742"/>
    <w:rsid w:val="00CB2CDE"/>
    <w:rsid w:val="00CC5EAB"/>
    <w:rsid w:val="00D02C4F"/>
    <w:rsid w:val="00D11660"/>
    <w:rsid w:val="00D64CB3"/>
    <w:rsid w:val="00D82488"/>
    <w:rsid w:val="00D917CB"/>
    <w:rsid w:val="00DA20DD"/>
    <w:rsid w:val="00DB79CA"/>
    <w:rsid w:val="00DF719D"/>
    <w:rsid w:val="00E12C4D"/>
    <w:rsid w:val="00E16FFD"/>
    <w:rsid w:val="00E262B3"/>
    <w:rsid w:val="00E344A6"/>
    <w:rsid w:val="00E61C9E"/>
    <w:rsid w:val="00E73971"/>
    <w:rsid w:val="00E85AF8"/>
    <w:rsid w:val="00E921DF"/>
    <w:rsid w:val="00E94498"/>
    <w:rsid w:val="00EA018F"/>
    <w:rsid w:val="00EA5A24"/>
    <w:rsid w:val="00ED1253"/>
    <w:rsid w:val="00EF0B7E"/>
    <w:rsid w:val="00EF6626"/>
    <w:rsid w:val="00F16732"/>
    <w:rsid w:val="00F364D8"/>
    <w:rsid w:val="00F44B7E"/>
    <w:rsid w:val="00FD757C"/>
    <w:rsid w:val="00FE53C5"/>
    <w:rsid w:val="09576278"/>
    <w:rsid w:val="09820F45"/>
    <w:rsid w:val="0AF80705"/>
    <w:rsid w:val="0B657E60"/>
    <w:rsid w:val="15BC5A2D"/>
    <w:rsid w:val="16A63031"/>
    <w:rsid w:val="1A035B71"/>
    <w:rsid w:val="20575A14"/>
    <w:rsid w:val="21F363CD"/>
    <w:rsid w:val="29020532"/>
    <w:rsid w:val="2A3C1FF6"/>
    <w:rsid w:val="2CA51FA1"/>
    <w:rsid w:val="2E8B25A5"/>
    <w:rsid w:val="31490866"/>
    <w:rsid w:val="3AB84E07"/>
    <w:rsid w:val="3B681828"/>
    <w:rsid w:val="3C614C3E"/>
    <w:rsid w:val="3CF31EA4"/>
    <w:rsid w:val="40655A6E"/>
    <w:rsid w:val="456B55A4"/>
    <w:rsid w:val="537E4118"/>
    <w:rsid w:val="55122B9F"/>
    <w:rsid w:val="5DE714C9"/>
    <w:rsid w:val="62C72780"/>
    <w:rsid w:val="672522EF"/>
    <w:rsid w:val="729D19F9"/>
    <w:rsid w:val="74E43617"/>
    <w:rsid w:val="79F0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next w:val="1"/>
    <w:link w:val="16"/>
    <w:qFormat/>
    <w:uiPriority w:val="0"/>
    <w:pPr>
      <w:keepNext/>
      <w:keepLines/>
      <w:spacing w:before="120" w:after="120" w:line="460" w:lineRule="exact"/>
      <w:ind w:firstLine="200" w:firstLineChars="200"/>
      <w:outlineLvl w:val="0"/>
    </w:pPr>
    <w:rPr>
      <w:rFonts w:ascii="Calibri" w:hAnsi="Calibri" w:eastAsia="仿宋" w:cs="Times New Roman"/>
      <w:b/>
      <w:bCs/>
      <w:kern w:val="44"/>
      <w:sz w:val="24"/>
      <w:szCs w:val="4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1"/>
    <w:rPr>
      <w:sz w:val="21"/>
      <w:szCs w:val="21"/>
    </w:rPr>
  </w:style>
  <w:style w:type="paragraph" w:styleId="4">
    <w:name w:val="Body Text Indent"/>
    <w:basedOn w:val="1"/>
    <w:link w:val="15"/>
    <w:unhideWhenUsed/>
    <w:qFormat/>
    <w:uiPriority w:val="99"/>
    <w:pPr>
      <w:spacing w:after="120"/>
      <w:ind w:left="420" w:leftChars="200"/>
    </w:pPr>
  </w:style>
  <w:style w:type="paragraph" w:styleId="5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正文文本 字符"/>
    <w:basedOn w:val="10"/>
    <w:link w:val="2"/>
    <w:qFormat/>
    <w:uiPriority w:val="1"/>
    <w:rPr>
      <w:rFonts w:ascii="宋体" w:hAnsi="宋体" w:eastAsia="宋体" w:cs="宋体"/>
      <w:kern w:val="0"/>
      <w:szCs w:val="21"/>
      <w:lang w:val="zh-CN" w:bidi="zh-CN"/>
    </w:rPr>
  </w:style>
  <w:style w:type="paragraph" w:styleId="14">
    <w:name w:val="List Paragraph"/>
    <w:basedOn w:val="1"/>
    <w:qFormat/>
    <w:uiPriority w:val="1"/>
    <w:pPr>
      <w:ind w:left="240" w:firstLine="420"/>
    </w:pPr>
  </w:style>
  <w:style w:type="character" w:customStyle="1" w:styleId="15">
    <w:name w:val="正文文本缩进 字符"/>
    <w:basedOn w:val="10"/>
    <w:link w:val="4"/>
    <w:qFormat/>
    <w:uiPriority w:val="99"/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6">
    <w:name w:val="标题 1 字符"/>
    <w:basedOn w:val="10"/>
    <w:link w:val="3"/>
    <w:qFormat/>
    <w:uiPriority w:val="0"/>
    <w:rPr>
      <w:rFonts w:ascii="Calibri" w:hAnsi="Calibri" w:eastAsia="仿宋" w:cs="Times New Roman"/>
      <w:b/>
      <w:bCs/>
      <w:kern w:val="44"/>
      <w:sz w:val="24"/>
      <w:szCs w:val="44"/>
    </w:rPr>
  </w:style>
  <w:style w:type="character" w:customStyle="1" w:styleId="17">
    <w:name w:val="批注框文本 字符"/>
    <w:basedOn w:val="10"/>
    <w:link w:val="5"/>
    <w:semiHidden/>
    <w:uiPriority w:val="99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5</Pages>
  <Words>438</Words>
  <Characters>2501</Characters>
  <Lines>20</Lines>
  <Paragraphs>5</Paragraphs>
  <TotalTime>0</TotalTime>
  <ScaleCrop>false</ScaleCrop>
  <LinksUpToDate>false</LinksUpToDate>
  <CharactersWithSpaces>2934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2022-05-10T02:00:00Z</dcterms:created>
  <dc:creator>HP</dc:creator>
  <cp:lastModifiedBy>笛扬会计㊣2237999㊣思扬广告</cp:lastModifiedBy>
  <cp:lastPrinted>2021-06-09T06:42:00Z</cp:lastPrinted>
  <dcterms:modified xsi:type="dcterms:W3CDTF">2022-09-16T01:26:00Z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27FCE388EAA14E7292AAE0C546DA767E</vt:lpwstr>
  </property>
</Properties>
</file>